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感应篇汇编白话注解  卷4</w:t>
      </w:r>
    </w:p>
    <w:p>
      <w:r>
        <w:rPr>
          <w:rFonts w:ascii="宋体" w:hAnsi="宋体" w:eastAsia="宋体"/>
          <w:sz w:val="24"/>
        </w:rPr>
        <w:t>苏俊源编注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感应篇汇编白话注解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台北地藏净宗学会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本书出售、求购地址：https://www.jiaokey.com/book/detail/11475020.html</w:t>
      </w:r>
    </w:p>
    <w:p>
      <w:r>
        <w:t>更多相关图书推荐：https://www.jiaokey.com</w:t>
      </w:r>
    </w:p>
    <w:p>
      <w:r>
        <w:t>苏俊源编注 其他作品：https://www.jiaokey.com/tag/苏俊源编注.html</w:t>
      </w:r>
    </w:p>
    <w:p>
      <w:r>
        <w:t>台北地藏净宗学会 出版图书：https://www.jiaokey.com/tag/台北地藏净宗学会.html</w:t>
      </w:r>
    </w:p>
    <w:p>
      <w:r>
        <w:t>关键词搜索：https://www.jiaokey.com/tag/感应篇汇编白话注解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