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国际金融业务</w:t>
      </w:r>
    </w:p>
    <w:p>
      <w:r>
        <w:rPr>
          <w:rFonts w:ascii="宋体" w:hAnsi="宋体" w:eastAsia="宋体"/>
          <w:sz w:val="24"/>
        </w:rPr>
        <w:t>肖云南总主编；赵会军，张蓝予主编；时春梅，石云平，王淑琴，秦永生，焦莉莉副主编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肖云南总主编；赵会军，张蓝予主编；时春梅，石云平，王淑琴，秦永生，焦莉莉副主编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本书出售、求购地址：https://www.jiaokey.com/book/detail/11474681.html</w:t>
      </w:r>
    </w:p>
    <w:p>
      <w:r>
        <w:t>更多相关图书推荐：https://www.jiaokey.com</w:t>
      </w:r>
    </w:p>
    <w:p>
      <w:r>
        <w:t>肖云南总主编；赵会军，张蓝予主编；时春梅，石云平，王淑琴，秦永生，焦莉莉副主编 其他作品：https://www.jiaokey.com/tag/肖云南总主编；赵会军，张蓝予主编；时春梅，石云平，王淑琴，秦永生，焦莉莉副主编.html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关键词搜索：https://www.jiaokey.com/tag/国际金融业务.html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