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脱胎换骨  企业再造的经营之道</w:t>
      </w:r>
    </w:p>
    <w:p>
      <w:r>
        <w:rPr>
          <w:rFonts w:ascii="宋体" w:hAnsi="宋体" w:eastAsia="宋体"/>
          <w:sz w:val="24"/>
        </w:rPr>
        <w:t>（美）罗素·富者（Russell T.Fisher）著；君强译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脱胎换骨  企业再造的经营之道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（美）罗素·富者（Russell T.Fisher）著；君强译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企业管理(学科:方法)企业管理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本书出售、求购地址：https://www.jiaokey.com/book/detail/11473961.html</w:t>
      </w:r>
    </w:p>
    <w:p>
      <w:r>
        <w:t>更多相关图书推荐：https://www.jiaokey.com</w:t>
      </w:r>
    </w:p>
    <w:p>
      <w:r>
        <w:t>（美）罗素·富者（Russell T.Fisher）著；君强译 其他作品：https://www.jiaokey.com/tag/（美）罗素·富者（Russell T.Fisher）著；君强译.html</w:t>
      </w:r>
    </w:p>
    <w:p>
      <w:r>
        <w:t>北京:当代世界出版社,2005.01 出版图书：https://www.jiaokey.com/tag/北京:当代世界出版社,2005.01.html</w:t>
      </w:r>
    </w:p>
    <w:p>
      <w:r>
        <w:t>关键词搜索：https://www.jiaokey.com/tag/企业管理(学科:方法)企业管理.html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