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青春似火：记田波扬烈士光辉的一生</w:t>
      </w:r>
    </w:p>
    <w:p>
      <w:r>
        <w:rPr>
          <w:rFonts w:ascii="宋体" w:hAnsi="宋体" w:eastAsia="宋体"/>
          <w:sz w:val="24"/>
        </w:rPr>
        <w:t>唐伯藩  肖键生编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青春似火：记田波扬烈士光辉的一生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唐伯藩  肖键生编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本书出售、求购地址：https://www.jiaokey.com/book/detail/11473835.html</w:t>
      </w:r>
    </w:p>
    <w:p>
      <w:r>
        <w:t>更多相关图书推荐：https://www.jiaokey.com</w:t>
      </w:r>
    </w:p>
    <w:p>
      <w:r>
        <w:t>唐伯藩  肖键生编 其他作品：https://www.jiaokey.com/tag/唐伯藩  肖键生编.html</w:t>
      </w:r>
    </w:p>
    <w:p>
      <w:r>
        <w:t>湖南人民出版社 出版图书：https://www.jiaokey.com/tag/湖南人民出版社.html</w:t>
      </w:r>
    </w:p>
    <w:p>
      <w:r>
        <w:t>关键词搜索：https://www.jiaokey.com/tag/青春似火：记田波扬烈士光辉的一生.html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