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高中世界近现代史  实用信息选择</w:t>
      </w:r>
    </w:p>
    <w:p>
      <w:r>
        <w:rPr>
          <w:rFonts w:ascii="宋体" w:hAnsi="宋体" w:eastAsia="宋体"/>
          <w:sz w:val="24"/>
        </w:rPr>
        <w:t>柳玉武，邓垲，张顺平，贾生泉主编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高中世界近现代史  实用信息选择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柳玉武，邓垲，张顺平，贾生泉主编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山东聊城新闻出版局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本书出售、求购地址：https://www.jiaokey.com/book/detail/11470145.html</w:t>
      </w:r>
    </w:p>
    <w:p>
      <w:r>
        <w:t>更多相关图书推荐：https://www.jiaokey.com</w:t>
      </w:r>
    </w:p>
    <w:p>
      <w:r>
        <w:t>柳玉武，邓垲，张顺平，贾生泉主编 其他作品：https://www.jiaokey.com/tag/柳玉武，邓垲，张顺平，贾生泉主编.html</w:t>
      </w:r>
    </w:p>
    <w:p>
      <w:r>
        <w:t>山东聊城新闻出版局 出版图书：https://www.jiaokey.com/tag/山东聊城新闻出版局.html</w:t>
      </w:r>
    </w:p>
    <w:p>
      <w:r>
        <w:t>关键词搜索：https://www.jiaokey.com/tag/高中世界近现代史  实用信息选择.html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