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基础会计实训指导</w:t>
      </w:r>
    </w:p>
    <w:p>
      <w:r>
        <w:rPr>
          <w:rFonts w:ascii="宋体" w:hAnsi="宋体" w:eastAsia="宋体"/>
          <w:sz w:val="24"/>
        </w:rPr>
        <w:t>银样军，周剑主编；唐丽红，姬海华副主编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银样军，周剑主编；唐丽红，姬海华副主编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本书出售、求购地址：https://www.jiaokey.com/book/detail/11469383.html</w:t>
      </w:r>
    </w:p>
    <w:p>
      <w:r>
        <w:t>更多相关图书推荐：https://www.jiaokey.com</w:t>
      </w:r>
    </w:p>
    <w:p>
      <w:r>
        <w:t>银样军，周剑主编；唐丽红，姬海华副主编 其他作品：https://www.jiaokey.com/tag/银样军，周剑主编；唐丽红，姬海华副主编.html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关键词搜索：https://www.jiaokey.com/tag/基础会计实训指导.html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