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管理信息系统及其开发技术</w:t>
      </w:r>
    </w:p>
    <w:p>
      <w:r>
        <w:rPr>
          <w:rFonts w:ascii="宋体" w:hAnsi="宋体" w:eastAsia="宋体"/>
          <w:sz w:val="24"/>
        </w:rPr>
        <w:t>柳佩九主编；匡巧艳，杨开泰，吴启月，邹竞，柳虹，周新民，徐鸣编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管理信息系统及其开发技术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柳佩九主编；匡巧艳，杨开泰，吴启月，邹竞，柳虹，周新民，徐鸣编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本书出售、求购地址：https://www.jiaokey.com/book/detail/11469192.html</w:t>
      </w:r>
    </w:p>
    <w:p>
      <w:r>
        <w:t>更多相关图书推荐：https://www.jiaokey.com</w:t>
      </w:r>
    </w:p>
    <w:p>
      <w:r>
        <w:t>柳佩九主编；匡巧艳，杨开泰，吴启月，邹竞，柳虹，周新民，徐鸣编 其他作品：https://www.jiaokey.com/tag/柳佩九主编；匡巧艳，杨开泰，吴启月，邹竞，柳虹，周新民，徐鸣编.html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关键词搜索：https://www.jiaokey.com/tag/管理信息系统及其开发技术.html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