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资本主义的未来：当今各种经济力量如何塑造未来世界</w:t>
      </w:r>
    </w:p>
    <w:p>
      <w:r>
        <w:rPr>
          <w:rFonts w:ascii="宋体" w:hAnsi="宋体" w:eastAsia="宋体"/>
          <w:sz w:val="24"/>
        </w:rPr>
        <w:t>（美）莱斯特·瑟罗著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资本主义的未来：当今各种经济力量如何塑造未来世界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本书出售、求购地址：https://www.jiaokey.com/book/detail/11467137.html</w:t>
      </w:r>
    </w:p>
    <w:p>
      <w:r>
        <w:t>更多相关图书推荐：https://www.jiaokey.com</w:t>
      </w:r>
    </w:p>
    <w:p>
      <w:r>
        <w:t>（美）莱斯特·瑟罗著 其他作品：https://www.jiaokey.com/tag/（美）莱斯特·瑟罗著.html</w:t>
      </w:r>
    </w:p>
    <w:p>
      <w:r>
        <w:t>关键词搜索：https://www.jiaokey.com/tag/资本主义的未来：当今各种经济力量如何塑造未来世界.html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