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</w:t>
      </w:r>
    </w:p>
    <w:p>
      <w:r>
        <w:rPr>
          <w:rFonts w:ascii="宋体" w:hAnsi="宋体" w:eastAsia="宋体"/>
          <w:sz w:val="24"/>
        </w:rPr>
        <w:t>张思纯,张永忠,牛丽文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张思纯,张永忠,牛丽文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7111160118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企业-会计-高等学校-教材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21世纪高等教育工程管理系列规划教材:全书共分10章，本书内容包括：总论、企业会计的核算方法、流动资产、长期资产、负债、收入、成本与费用、财务会计报告等。</w:t>
      </w:r>
    </w:p>
    <w:p/>
    <w:p>
      <w:r>
        <w:t>本书出售、求购地址：https://www.jiaokey.com/book/detail/11467014.html</w:t>
      </w:r>
    </w:p>
    <w:p>
      <w:r>
        <w:t>更多企业财务管理图书推荐：https://www.jiaokey.com</w:t>
      </w:r>
    </w:p>
    <w:p>
      <w:r>
        <w:t>张思纯,张永忠,牛丽文 其他作品：https://www.jiaokey.com/tag/张思纯,张永忠,牛丽文.html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关键词搜索：https://www.jiaokey.com/tag/企业-会计-高等学校-教材.html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