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婚育新歌</w:t>
      </w:r>
    </w:p>
    <w:p>
      <w:r>
        <w:rPr>
          <w:rFonts w:ascii="宋体" w:hAnsi="宋体" w:eastAsia="宋体"/>
          <w:sz w:val="24"/>
        </w:rPr>
        <w:t>张志刚主编；魏金民，白秀川副主编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婚育新歌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张志刚主编；魏金民，白秀川副主编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秦皇岛市计划生育协会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本书出售、求购地址：https://www.jiaokey.com/book/detail/11466250.html</w:t>
      </w:r>
    </w:p>
    <w:p>
      <w:r>
        <w:t>更多相关图书推荐：https://www.jiaokey.com</w:t>
      </w:r>
    </w:p>
    <w:p>
      <w:r>
        <w:t>张志刚主编；魏金民，白秀川副主编 其他作品：https://www.jiaokey.com/tag/张志刚主编；魏金民，白秀川副主编.html</w:t>
      </w:r>
    </w:p>
    <w:p>
      <w:r>
        <w:t>秦皇岛市计划生育协会 出版图书：https://www.jiaokey.com/tag/秦皇岛市计划生育协会.html</w:t>
      </w:r>
    </w:p>
    <w:p>
      <w:r>
        <w:t>关键词搜索：https://www.jiaokey.com/tag/婚育新歌.html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