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I</w:t>
      </w:r>
    </w:p>
    <w:p>
      <w:r>
        <w:rPr>
          <w:rFonts w:ascii="宋体" w:hAnsi="宋体" w:eastAsia="宋体"/>
          <w:sz w:val="24"/>
        </w:rPr>
        <w:t>西北工业大学理论力学教研室编；和兴锁主编；张劲夫，高行山副主编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西北工业大学理论力学教研室编；和兴锁主编；张劲夫，高行山副主编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本书出售、求购地址：https://www.jiaokey.com/book/detail/11466115.html</w:t>
      </w:r>
    </w:p>
    <w:p>
      <w:r>
        <w:t>更多相关图书推荐：https://www.jiaokey.com</w:t>
      </w:r>
    </w:p>
    <w:p>
      <w:r>
        <w:t>西北工业大学理论力学教研室编；和兴锁主编；张劲夫，高行山副主编 其他作品：https://www.jiaokey.com/tag/西北工业大学理论力学教研室编；和兴锁主编；张劲夫，高行山副主编.html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