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民商法热点新探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民商法热点新探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本书出售、求购地址：https://www.jiaokey.com/book/detail/11464699.html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关键词搜索：https://www.jiaokey.com/tag/民商法热点新探.html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