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旅游业法学原理与案例</w:t>
      </w:r>
    </w:p>
    <w:p>
      <w:r>
        <w:rPr>
          <w:rFonts w:ascii="宋体" w:hAnsi="宋体" w:eastAsia="宋体"/>
          <w:sz w:val="24"/>
        </w:rPr>
        <w:t>（英）马克·波斯蒂（Mark Poustie）等著；潘晶，马静波译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旅游业法学原理与案例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（英）马克·波斯蒂（Mark Poustie）等著；潘晶，马静波译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本书出售、求购地址：https://www.jiaokey.com/book/detail/11464681.html</w:t>
      </w:r>
    </w:p>
    <w:p>
      <w:r>
        <w:t>更多相关图书推荐：https://www.jiaokey.com</w:t>
      </w:r>
    </w:p>
    <w:p>
      <w:r>
        <w:t>（英）马克·波斯蒂（Mark Poustie）等著；潘晶，马静波译 其他作品：https://www.jiaokey.com/tag/（英）马克·波斯蒂（Mark Poustie）等著；潘晶，马静波译.html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关键词搜索：https://www.jiaokey.com/tag/旅游业法学原理与案例.html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