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阿拉法特传</w:t>
      </w:r>
    </w:p>
    <w:p>
      <w:r>
        <w:rPr>
          <w:rFonts w:ascii="宋体" w:hAnsi="宋体" w:eastAsia="宋体"/>
          <w:sz w:val="24"/>
        </w:rPr>
        <w:t>（英）托尼·沃克（Tony Walker），（英）安德鲁·高沃斯（Andrew Gowers）著；李秀英，潘宏，马忠元译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阿拉法特传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（英）托尼·沃克（Tony Walker），（英）安德鲁·高沃斯（Andrew Gowers）著；李秀英，潘宏，马忠元译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本书出售、求购地址：https://www.jiaokey.com/book/detail/11464520.html</w:t>
      </w:r>
    </w:p>
    <w:p>
      <w:r>
        <w:t>更多相关图书推荐：https://www.jiaokey.com</w:t>
      </w:r>
    </w:p>
    <w:p>
      <w:r>
        <w:t>（英）托尼·沃克（Tony Walker），（英）安德鲁·高沃斯（Andrew Gowers）著；李秀英，潘宏，马忠元译 其他作品：https://www.jiaokey.com/tag/（英）托尼·沃克（Tony Walker），（英）安德鲁·高沃斯（Andrew Gowers）著；李秀英，潘宏，马忠元译.html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关键词搜索：https://www.jiaokey.com/tag/阿拉法特传.html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