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探索新世纪  科技篇</w:t>
      </w:r>
    </w:p>
    <w:p>
      <w:r>
        <w:rPr>
          <w:rFonts w:ascii="宋体" w:hAnsi="宋体" w:eastAsia="宋体"/>
          <w:sz w:val="24"/>
        </w:rPr>
        <w:t>张蜀江，杨光，陶笑眉，吴笙阳，冯开明，青健，董建民著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探索新世纪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张蜀江，杨光，陶笑眉，吴笙阳，冯开明，青健，董建民著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本书出售、求购地址：https://www.jiaokey.com/book/detail/11464031.html</w:t>
      </w:r>
    </w:p>
    <w:p>
      <w:r>
        <w:t>更多相关图书推荐：https://www.jiaokey.com</w:t>
      </w:r>
    </w:p>
    <w:p>
      <w:r>
        <w:t>张蜀江，杨光，陶笑眉，吴笙阳，冯开明，青健，董建民著 其他作品：https://www.jiaokey.com/tag/张蜀江，杨光，陶笑眉，吴笙阳，冯开明，青健，董建民著.html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关键词搜索：https://www.jiaokey.com/tag/探索新世纪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