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探索新世纪  生活篇</w:t>
      </w:r>
    </w:p>
    <w:p>
      <w:r>
        <w:rPr>
          <w:rFonts w:ascii="宋体" w:hAnsi="宋体" w:eastAsia="宋体"/>
          <w:sz w:val="24"/>
        </w:rPr>
        <w:t>孙光成，王晓达，王彧，陶笑眉，杨光，徐文端，董建民著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探索新世纪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孙光成，王晓达，王彧，陶笑眉，杨光，徐文端，董建民著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本书出售、求购地址：https://www.jiaokey.com/book/detail/11464030.html</w:t>
      </w:r>
    </w:p>
    <w:p>
      <w:r>
        <w:t>更多相关图书推荐：https://www.jiaokey.com</w:t>
      </w:r>
    </w:p>
    <w:p>
      <w:r>
        <w:t>孙光成，王晓达，王彧，陶笑眉，杨光，徐文端，董建民著 其他作品：https://www.jiaokey.com/tag/孙光成，王晓达，王彧，陶笑眉，杨光，徐文端，董建民著.html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关键词搜索：https://www.jiaokey.com/tag/探索新世纪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