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如何实施正确的生产管理  回归生产制造的根本</w:t>
      </w:r>
    </w:p>
    <w:p>
      <w:r>
        <w:rPr>
          <w:rFonts w:ascii="宋体" w:hAnsi="宋体" w:eastAsia="宋体"/>
          <w:sz w:val="24"/>
        </w:rPr>
        <w:t>（日）木村博光著；刘蔚三，李坤堂译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如何实施正确的生产管理  回归生产制造的根本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（日）木村博光著；刘蔚三，李坤堂译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本书出售、求购地址：https://www.jiaokey.com/book/detail/11462885.html</w:t>
      </w:r>
    </w:p>
    <w:p>
      <w:r>
        <w:t>更多相关图书推荐：https://www.jiaokey.com</w:t>
      </w:r>
    </w:p>
    <w:p>
      <w:r>
        <w:t>（日）木村博光著；刘蔚三，李坤堂译 其他作品：https://www.jiaokey.com/tag/（日）木村博光著；刘蔚三，李坤堂译.html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关键词搜索：https://www.jiaokey.com/tag/如何实施正确的生产管理  回归生产制造的根本.html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