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《新时代》  打造专业化报纸</w:t>
      </w:r>
    </w:p>
    <w:p>
      <w:r>
        <w:rPr>
          <w:rFonts w:ascii="宋体" w:hAnsi="宋体" w:eastAsia="宋体"/>
          <w:sz w:val="24"/>
        </w:rPr>
        <w:t>（斯洛伐克）塔特安娜·瑞普科瓦著；Tatiana Repkova 钟新主译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《新时代》  打造专业化报纸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（斯洛伐克）塔特安娜·瑞普科瓦著；Tatiana Repkova 钟新主译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本书出售、求购地址：https://www.jiaokey.com/book/detail/11462591.html</w:t>
      </w:r>
    </w:p>
    <w:p>
      <w:r>
        <w:t>更多相关图书推荐：https://www.jiaokey.com</w:t>
      </w:r>
    </w:p>
    <w:p>
      <w:r>
        <w:t>（斯洛伐克）塔特安娜·瑞普科瓦著；Tatiana Repkova 钟新主译 其他作品：https://www.jiaokey.com/tag/（斯洛伐克）塔特安娜·瑞普科瓦著；Tatiana Repkova 钟新主译.html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关键词搜索：https://www.jiaokey.com/tag/《新时代》  打造专业化报纸.html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