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古阿拉伯和伊斯兰世界</w:t>
      </w:r>
    </w:p>
    <w:p>
      <w:r>
        <w:rPr>
          <w:rFonts w:ascii="宋体" w:hAnsi="宋体" w:eastAsia="宋体"/>
          <w:sz w:val="24"/>
        </w:rPr>
        <w:t>（意）尼古拉·巴勃著；（意）曼努埃拉·卡蓬等绘图；卫平，童怀林译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古阿拉伯和伊斯兰世界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（意）尼古拉·巴勃著；（意）曼努埃拉·卡蓬等绘图；卫平，童怀林译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本书出售、求购地址：https://www.jiaokey.com/book/detail/11462229.html</w:t>
      </w:r>
    </w:p>
    <w:p>
      <w:r>
        <w:t>更多相关图书推荐：https://www.jiaokey.com</w:t>
      </w:r>
    </w:p>
    <w:p>
      <w:r>
        <w:t>（意）尼古拉·巴勃著；（意）曼努埃拉·卡蓬等绘图；卫平，童怀林译 其他作品：https://www.jiaokey.com/tag/（意）尼古拉·巴勃著；（意）曼努埃拉·卡蓬等绘图；卫平，童怀林译.html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关键词搜索：https://www.jiaokey.com/tag/古阿拉伯和伊斯兰世界.html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