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战略环境评价实践</w:t>
      </w:r>
    </w:p>
    <w:p>
      <w:r>
        <w:rPr>
          <w:rFonts w:ascii="宋体" w:hAnsi="宋体" w:eastAsia="宋体"/>
          <w:sz w:val="24"/>
        </w:rPr>
        <w:t>（英）里基·泰里夫（Riki Therivel）著；鞠美庭，李海生，李洪远译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战略环境评价实践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（英）里基·泰里夫（Riki Therivel）著；鞠美庭，李海生，李洪远译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本书出售、求购地址：https://www.jiaokey.com/book/detail/11461876.html</w:t>
      </w:r>
    </w:p>
    <w:p>
      <w:r>
        <w:t>更多相关图书推荐：https://www.jiaokey.com</w:t>
      </w:r>
    </w:p>
    <w:p>
      <w:r>
        <w:t>（英）里基·泰里夫（Riki Therivel）著；鞠美庭，李海生，李洪远译 其他作品：https://www.jiaokey.com/tag/（英）里基·泰里夫（Riki Therivel）著；鞠美庭，李海生，李洪远译.html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关键词搜索：https://www.jiaokey.com/tag/战略环境评价实践.html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