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青少年品行障碍及其矫正</w:t>
      </w:r>
    </w:p>
    <w:p>
      <w:r>
        <w:rPr>
          <w:rFonts w:ascii="宋体" w:hAnsi="宋体" w:eastAsia="宋体"/>
          <w:sz w:val="24"/>
        </w:rPr>
        <w:t>沈德立，傅安球丛书主编；邱国梁，江界华丛书编著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青少年品行障碍及其矫正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沈德立，傅安球丛书主编；邱国梁，江界华丛书编著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本书出售、求购地址：https://www.jiaokey.com/book/detail/11460798.html</w:t>
      </w:r>
    </w:p>
    <w:p>
      <w:r>
        <w:t>更多相关图书推荐：https://www.jiaokey.com</w:t>
      </w:r>
    </w:p>
    <w:p>
      <w:r>
        <w:t>沈德立，傅安球丛书主编；邱国梁，江界华丛书编著 其他作品：https://www.jiaokey.com/tag/沈德立，傅安球丛书主编；邱国梁，江界华丛书编著.html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关键词搜索：https://www.jiaokey.com/tag/青少年品行障碍及其矫正.html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