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义乌陈氏中等算术问题解  上</w:t>
      </w:r>
    </w:p>
    <w:p>
      <w:r>
        <w:rPr>
          <w:rFonts w:ascii="宋体" w:hAnsi="宋体" w:eastAsia="宋体"/>
          <w:sz w:val="24"/>
        </w:rPr>
        <w:t>新建，张毅著；德清，许炳坤校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义乌陈氏中等算术问题解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新建，张毅著；德清，许炳坤校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本书出售、求购地址：https://www.jiaokey.com/book/detail/11459353.html</w:t>
      </w:r>
    </w:p>
    <w:p>
      <w:r>
        <w:t>更多相关图书推荐：https://www.jiaokey.com</w:t>
      </w:r>
    </w:p>
    <w:p>
      <w:r>
        <w:t>新建，张毅著；德清，许炳坤校 其他作品：https://www.jiaokey.com/tag/新建，张毅著；德清，许炳坤校.html</w:t>
      </w:r>
    </w:p>
    <w:p>
      <w:r>
        <w:t>群益书社 出版图书：https://www.jiaokey.com/tag/群益书社.html</w:t>
      </w:r>
    </w:p>
    <w:p>
      <w:r>
        <w:t>关键词搜索：https://www.jiaokey.com/tag/义乌陈氏中等算术问题解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