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冷战后日本的“普通国家化”与中日关系的发展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冷战后日本的“普通国家化”与中日关系的发展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本书出售、求购地址：https://www.jiaokey.com/book/detail/11457977.html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关键词搜索：https://www.jiaokey.com/tag/冷战后日本的“普通国家化”与中日关系的发展.html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