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妇产科急症学  诊断和处理</w:t>
      </w:r>
    </w:p>
    <w:p>
      <w:r>
        <w:rPr>
          <w:rFonts w:ascii="宋体" w:hAnsi="宋体" w:eastAsia="宋体"/>
          <w:sz w:val="24"/>
        </w:rPr>
        <w:t>（美）Mark D.Pearlman，（美）Judith E.Tintinalli，（美）Pamela L.Dyne原著；郎景和，向阳，刘俊涛主译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妇产科急症学  诊断和处理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D.Pearlman，（美）Judith E.Tintinalli，（美）Pamela L.Dyne原著；郎景和，向阳，刘俊涛主译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本书出售、求购地址：https://www.jiaokey.com/book/detail/11457270.html</w:t>
      </w:r>
    </w:p>
    <w:p>
      <w:r>
        <w:t>更多相关图书推荐：https://www.jiaokey.com</w:t>
      </w:r>
    </w:p>
    <w:p>
      <w:r>
        <w:t>（美）Mark D.Pearlman，（美）Judith E.Tintinalli，（美）Pamela L.Dyne原著；郎景和，向阳，刘俊涛主译 其他作品：https://www.jiaokey.com/tag/（美）Mark D.Pearlman，（美）Judith E.Tintinalli，（美）Pamela L.Dyne原著；郎景和，向阳，刘俊涛主译.html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关键词搜索：https://www.jiaokey.com/tag/妇产科急症学  诊断和处理.html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