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中国红外产品与应用</w:t>
      </w:r>
    </w:p>
    <w:p>
      <w:r>
        <w:rPr>
          <w:rFonts w:ascii="宋体" w:hAnsi="宋体" w:eastAsia="宋体"/>
          <w:sz w:val="24"/>
        </w:rPr>
        <w:t>袁继俊，董培芝主编；唐传宝，沈志明，张健，郑为健，薛三旺，孙维国，柯顺琦副主编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中国红外产品与应用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袁继俊，董培芝主编；唐传宝，沈志明，张健，郑为健，薛三旺，孙维国，柯顺琦副主编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本书出售、求购地址：https://www.jiaokey.com/book/detail/11455367.html</w:t>
      </w:r>
    </w:p>
    <w:p>
      <w:r>
        <w:t>更多相关图书推荐：https://www.jiaokey.com</w:t>
      </w:r>
    </w:p>
    <w:p>
      <w:r>
        <w:t>袁继俊，董培芝主编；唐传宝，沈志明，张健，郑为健，薛三旺，孙维国，柯顺琦副主编 其他作品：https://www.jiaokey.com/tag/袁继俊，董培芝主编；唐传宝，沈志明，张健，郑为健，薛三旺，孙维国，柯顺琦副主编.html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关键词搜索：https://www.jiaokey.com/tag/中国红外产品与应用.html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