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服装造型学 技术篇 III 特殊材质篇</w:t>
      </w:r>
    </w:p>
    <w:p>
      <w:r>
        <w:rPr>
          <w:rFonts w:ascii="宋体" w:hAnsi="宋体" w:eastAsia="宋体"/>
          <w:sz w:val="24"/>
        </w:rPr>
        <w:t>（日）中屋典子，（日）三吉满智子主编；李祖旺，金鲜英，金贞顺翻译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服装造型学 技术篇 III 特殊材质篇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（日）中屋典子，（日）三吉满智子主编；李祖旺，金鲜英，金贞顺翻译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本书出售、求购地址：https://www.jiaokey.com/book/detail/11455184.html</w:t>
      </w:r>
    </w:p>
    <w:p>
      <w:r>
        <w:t>更多相关图书推荐：https://www.jiaokey.com</w:t>
      </w:r>
    </w:p>
    <w:p>
      <w:r>
        <w:t>（日）中屋典子，（日）三吉满智子主编；李祖旺，金鲜英，金贞顺翻译 其他作品：https://www.jiaokey.com/tag/（日）中屋典子，（日）三吉满智子主编；李祖旺，金鲜英，金贞顺翻译.html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关键词搜索：https://www.jiaokey.com/tag/服装造型学 技术篇 III 特殊材质篇.html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