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生物恐怖的应对与处置</w:t>
      </w:r>
    </w:p>
    <w:p>
      <w:r>
        <w:rPr>
          <w:rFonts w:ascii="宋体" w:hAnsi="宋体" w:eastAsia="宋体"/>
          <w:sz w:val="24"/>
        </w:rPr>
        <w:t>黄培堂，李逸民，冯学惠主审；杜新安，曹务春主编；马静，祝庆余，杨瑞馥副主编；曹务春，常国辉编著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生物恐怖的应对与处置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黄培堂，李逸民，冯学惠主审；杜新安，曹务春主编；马静，祝庆余，杨瑞馥副主编；曹务春，常国辉编著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本书出售、求购地址：https://www.jiaokey.com/book/detail/11454622.html</w:t>
      </w:r>
    </w:p>
    <w:p>
      <w:r>
        <w:t>更多相关图书推荐：https://www.jiaokey.com</w:t>
      </w:r>
    </w:p>
    <w:p>
      <w:r>
        <w:t>黄培堂，李逸民，冯学惠主审；杜新安，曹务春主编；马静，祝庆余，杨瑞馥副主编；曹务春，常国辉编著 其他作品：https://www.jiaokey.com/tag/黄培堂，李逸民，冯学惠主审；杜新安，曹务春主编；马静，祝庆余，杨瑞馥副主编；曹务春，常国辉编著.html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关键词搜索：https://www.jiaokey.com/tag/生物恐怖的应对与处置.html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