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神经外科诊疗常规</w:t>
      </w:r>
    </w:p>
    <w:p>
      <w:r>
        <w:rPr>
          <w:rFonts w:ascii="宋体" w:hAnsi="宋体" w:eastAsia="宋体"/>
          <w:sz w:val="24"/>
        </w:rPr>
        <w:t>苏长保主编；王任直，杨义，马文斌副主编；王立根，尹振明，田士强，任祖渊，许志勤，李桂林，李永宁等编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苏长保主编；王任直，杨义，马文斌副主编；王立根，尹振明，田士强，任祖渊，许志勤，李桂林，李永宁等编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本书出售、求购地址：https://www.jiaokey.com/book/detail/11454597.html</w:t>
      </w:r>
    </w:p>
    <w:p>
      <w:r>
        <w:t>更多相关图书推荐：https://www.jiaokey.com</w:t>
      </w:r>
    </w:p>
    <w:p>
      <w:r>
        <w:t>苏长保主编；王任直，杨义，马文斌副主编；王立根，尹振明，田士强，任祖渊，许志勤，李桂林，李永宁等编 其他作品：https://www.jiaokey.com/tag/苏长保主编；王任直，杨义，马文斌副主编；王立根，尹振明，田士强，任祖渊，许志勤，李桂林，李永宁等编.html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