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现代医院绩效与薪酬管理</w:t>
      </w:r>
    </w:p>
    <w:p>
      <w:r>
        <w:rPr>
          <w:rFonts w:ascii="宋体" w:hAnsi="宋体" w:eastAsia="宋体"/>
          <w:sz w:val="24"/>
        </w:rPr>
        <w:t>唐维新，易利华主编；杨亚萍，程之红副主编；杨红，倪小芳，袁荡亢，周莹，黄培，郝爱民，许路，许筱编委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现代医院绩效与薪酬管理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唐维新，易利华主编；杨亚萍，程之红副主编；杨红，倪小芳，袁荡亢，周莹，黄培，郝爱民，许路，许筱编委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本书出售、求购地址：https://www.jiaokey.com/book/detail/11454592.html</w:t>
      </w:r>
    </w:p>
    <w:p>
      <w:r>
        <w:t>更多相关图书推荐：https://www.jiaokey.com</w:t>
      </w:r>
    </w:p>
    <w:p>
      <w:r>
        <w:t>唐维新，易利华主编；杨亚萍，程之红副主编；杨红，倪小芳，袁荡亢，周莹，黄培，郝爱民，许路，许筱编委 其他作品：https://www.jiaokey.com/tag/唐维新，易利华主编；杨亚萍，程之红副主编；杨红，倪小芳，袁荡亢，周莹，黄培，郝爱民，许路，许筱编委.html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关键词搜索：https://www.jiaokey.com/tag/现代医院绩效与薪酬管理.html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