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李新春，黄家诚主编；宣永华，郭剑副主编；马惠萍，卢佩玲，刘士香，余小齐，范景敏编者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李新春，黄家诚主编；宣永华，郭剑副主编；马惠萍，卢佩玲，刘士香，余小齐，范景敏编者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本书出售、求购地址：https://www.jiaokey.com/book/detail/11454571.html</w:t>
      </w:r>
    </w:p>
    <w:p>
      <w:r>
        <w:t>更多相关图书推荐：https://www.jiaokey.com</w:t>
      </w:r>
    </w:p>
    <w:p>
      <w:r>
        <w:t>李新春，黄家诚主编；宣永华，郭剑副主编；马惠萍，卢佩玲，刘士香，余小齐，范景敏编者 其他作品：https://www.jiaokey.com/tag/李新春，黄家诚主编；宣永华，郭剑副主编；马惠萍，卢佩玲，刘士香，余小齐，范景敏编者.html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