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基因操纵原理：遗传工程导言</w:t>
      </w:r>
    </w:p>
    <w:p>
      <w:r>
        <w:rPr>
          <w:rFonts w:ascii="宋体" w:hAnsi="宋体" w:eastAsia="宋体"/>
          <w:sz w:val="24"/>
        </w:rPr>
        <w:t>（英）R.W.奥尔德 S.B.普里罗丝著；罗忠训译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基因操纵原理：遗传工程导言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（英）R.W.奥尔德 S.B.普里罗丝著；罗忠训译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本书出售、求购地址：https://www.jiaokey.com/book/detail/11453356.html</w:t>
      </w:r>
    </w:p>
    <w:p>
      <w:r>
        <w:t>更多相关图书推荐：https://www.jiaokey.com</w:t>
      </w:r>
    </w:p>
    <w:p>
      <w:r>
        <w:t>（英）R.W.奥尔德 S.B.普里罗丝著；罗忠训译 其他作品：https://www.jiaokey.com/tag/（英）R.W.奥尔德 S.B.普里罗丝著；罗忠训译.html</w:t>
      </w:r>
    </w:p>
    <w:p>
      <w:r>
        <w:t>关键词搜索：https://www.jiaokey.com/tag/基因操纵原理：遗传工程导言.html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