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百年巨变与振兴之梦  20世纪江西经济研究</w:t>
      </w:r>
    </w:p>
    <w:p>
      <w:r>
        <w:rPr>
          <w:rFonts w:ascii="宋体" w:hAnsi="宋体" w:eastAsia="宋体"/>
          <w:sz w:val="24"/>
        </w:rPr>
        <w:t>温锐，廖信春，郭银仔，游海华，许海泉，张英明等著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百年巨变与振兴之梦  20世纪江西经济研究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温锐，廖信春，郭银仔，游海华，许海泉，张英明等著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本书出售、求购地址：https://www.jiaokey.com/book/detail/11453282.html</w:t>
      </w:r>
    </w:p>
    <w:p>
      <w:r>
        <w:t>更多相关图书推荐：https://www.jiaokey.com</w:t>
      </w:r>
    </w:p>
    <w:p>
      <w:r>
        <w:t>温锐，廖信春，郭银仔，游海华，许海泉，张英明等著 其他作品：https://www.jiaokey.com/tag/温锐，廖信春，郭银仔，游海华，许海泉，张英明等著.html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关键词搜索：https://www.jiaokey.com/tag/百年巨变与振兴之梦  20世纪江西经济研究.html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