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女权辩</w:t>
      </w:r>
    </w:p>
    <w:p>
      <w:r>
        <w:rPr>
          <w:rFonts w:ascii="宋体" w:hAnsi="宋体" w:eastAsia="宋体"/>
          <w:sz w:val="24"/>
        </w:rPr>
        <w:t>（美）玛丽·沃斯通克拉夫特（Mary Wollstonecraft）著；谭洁，黄晓红译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女权辩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（美）玛丽·沃斯通克拉夫特（Mary Wollstonecraft）著；谭洁，黄晓红译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女权运动(学科: 研究) 女权运动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本书出售、求购地址：https://www.jiaokey.com/book/detail/11452252.html</w:t>
      </w:r>
    </w:p>
    <w:p>
      <w:r>
        <w:t>更多相关图书推荐：https://www.jiaokey.com</w:t>
      </w:r>
    </w:p>
    <w:p>
      <w:r>
        <w:t>（美）玛丽·沃斯通克拉夫特（Mary Wollstonecraft）著；谭洁，黄晓红译 其他作品：https://www.jiaokey.com/tag/（美）玛丽·沃斯通克拉夫特（Mary Wollstonecraft）著；谭洁，黄晓红译.html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关键词搜索：https://www.jiaokey.com/tag/女权运动(学科: 研究) 女权运动.html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