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全国普通高等学校管理科学与工程类学科核心课程及专业主干课程教学基本要求</w:t>
      </w:r>
    </w:p>
    <w:p>
      <w:r>
        <w:rPr>
          <w:rFonts w:ascii="宋体" w:hAnsi="宋体" w:eastAsia="宋体"/>
          <w:sz w:val="24"/>
        </w:rPr>
        <w:t>中华人民共和国教育部高等教育司编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全国普通高等学校管理科学与工程类学科核心课程及专业主干课程教学基本要求</w:t>
            </w:r>
          </w:p>
        </w:tc>
      </w:tr>
      <w:tr>
        <w:tc>
          <w:tcPr>
            <w:tcW w:type="dxa" w:w="4320"/>
          </w:tcPr>
          <w:p>
            <w:r>
              <w:t>作者</w:t>
            </w:r>
          </w:p>
        </w:tc>
        <w:tc>
          <w:tcPr>
            <w:tcW w:type="dxa" w:w="4320"/>
          </w:tcPr>
          <w:p>
            <w:r>
              <w:t>中华人民共和国教育部高等教育司编</w:t>
            </w:r>
          </w:p>
        </w:tc>
      </w:tr>
      <w:tr>
        <w:tc>
          <w:tcPr>
            <w:tcW w:type="dxa" w:w="4320"/>
          </w:tcPr>
          <w:p>
            <w:r>
              <w:t>出版社</w:t>
            </w:r>
          </w:p>
        </w:tc>
        <w:tc>
          <w:tcPr>
            <w:tcW w:type="dxa" w:w="4320"/>
          </w:tcPr>
          <w:p>
            <w:r>
              <w:t>北京：高等教育出版社</w:t>
            </w:r>
          </w:p>
        </w:tc>
      </w:tr>
      <w:tr>
        <w:tc>
          <w:tcPr>
            <w:tcW w:type="dxa" w:w="4320"/>
          </w:tcPr>
          <w:p>
            <w:r>
              <w:t>ISBN</w:t>
            </w:r>
          </w:p>
        </w:tc>
        <w:tc>
          <w:tcPr>
            <w:tcW w:type="dxa" w:w="4320"/>
          </w:tcPr>
          <w:p>
            <w:r/>
          </w:p>
        </w:tc>
      </w:tr>
      <w:tr>
        <w:tc>
          <w:tcPr>
            <w:tcW w:type="dxa" w:w="4320"/>
          </w:tcPr>
          <w:p>
            <w:r>
              <w:t>出版日期</w:t>
            </w:r>
          </w:p>
        </w:tc>
        <w:tc>
          <w:tcPr>
            <w:tcW w:type="dxa" w:w="4320"/>
          </w:tcPr>
          <w:p>
            <w:r>
              <w:t>2004-01-01</w:t>
            </w:r>
          </w:p>
        </w:tc>
      </w:tr>
      <w:tr>
        <w:tc>
          <w:tcPr>
            <w:tcW w:type="dxa" w:w="4320"/>
          </w:tcPr>
          <w:p>
            <w:r>
              <w:t>页数</w:t>
            </w:r>
          </w:p>
        </w:tc>
        <w:tc>
          <w:tcPr>
            <w:tcW w:type="dxa" w:w="4320"/>
          </w:tcPr>
          <w:p>
            <w:r>
              <w:t>208</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本书出售、求购地址：https://www.jiaokey.com/book/detail/11452029.html</w:t>
      </w:r>
    </w:p>
    <w:p>
      <w:r>
        <w:t>更多相关图书推荐：https://www.jiaokey.com</w:t>
      </w:r>
    </w:p>
    <w:p>
      <w:r>
        <w:t>中华人民共和国教育部高等教育司编 其他作品：https://www.jiaokey.com/tag/中华人民共和国教育部高等教育司编.html</w:t>
      </w:r>
    </w:p>
    <w:p>
      <w:r>
        <w:t>北京：高等教育出版社 出版图书：https://www.jiaokey.com/tag/北京：高等教育出版社.html</w:t>
      </w:r>
    </w:p>
    <w:p>
      <w:r>
        <w:t>关键词搜索：https://www.jiaokey.com/tag/全国普通高等学校管理科学与工程类学科核心课程及专业主干课程教学基本要求.html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