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穷孩子  富孩子</w:t>
      </w:r>
    </w:p>
    <w:p>
      <w:r>
        <w:rPr>
          <w:rFonts w:ascii="宋体" w:hAnsi="宋体" w:eastAsia="宋体"/>
          <w:sz w:val="24"/>
        </w:rPr>
        <w:t>（美）霍拉修·艾尔格著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穷孩子  富孩子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（美）霍拉修·艾尔格著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本书出售、求购地址：https://www.jiaokey.com/book/detail/11451286.html</w:t>
      </w:r>
    </w:p>
    <w:p>
      <w:r>
        <w:t>更多相关图书推荐：https://www.jiaokey.com</w:t>
      </w:r>
    </w:p>
    <w:p>
      <w:r>
        <w:t>（美）霍拉修·艾尔格著 其他作品：https://www.jiaokey.com/tag/（美）霍拉修·艾尔格著.html</w:t>
      </w:r>
    </w:p>
    <w:p>
      <w:r>
        <w:t>桂林:漓江出版社,2004.01 出版图书：https://www.jiaokey.com/tag/桂林:漓江出版社,2004.01.html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