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医院院长法律顾问  上</w:t>
      </w:r>
    </w:p>
    <w:p>
      <w:r>
        <w:rPr>
          <w:rFonts w:ascii="宋体" w:hAnsi="宋体" w:eastAsia="宋体"/>
          <w:sz w:val="24"/>
        </w:rPr>
        <w:t>李建新，杨峰，董朝阳主编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医院院长法律顾问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李建新，杨峰，董朝阳主编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本书出售、求购地址：https://www.jiaokey.com/book/detail/11450692.html</w:t>
      </w:r>
    </w:p>
    <w:p>
      <w:r>
        <w:t>更多相关图书推荐：https://www.jiaokey.com</w:t>
      </w:r>
    </w:p>
    <w:p>
      <w:r>
        <w:t>李建新，杨峰，董朝阳主编 其他作品：https://www.jiaokey.com/tag/李建新，杨峰，董朝阳主编.html</w:t>
      </w:r>
    </w:p>
    <w:p>
      <w:r>
        <w:t>金版电子出版社 出版图书：https://www.jiaokey.com/tag/金版电子出版社.html</w:t>
      </w:r>
    </w:p>
    <w:p>
      <w:r>
        <w:t>关键词搜索：https://www.jiaokey.com/tag/医院院长法律顾问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