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急危重症病与急救</w:t>
      </w:r>
    </w:p>
    <w:p>
      <w:r>
        <w:rPr>
          <w:rFonts w:ascii="宋体" w:hAnsi="宋体" w:eastAsia="宋体"/>
          <w:sz w:val="24"/>
        </w:rPr>
        <w:t>秦桂玺，阎明主编；孙靖中，候明，秦雪梅，季晓平，周盛年，李牧，解建副主编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急危重症病与急救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秦桂玺，阎明主编；孙靖中，候明，秦雪梅，季晓平，周盛年，李牧，解建副主编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本书出售、求购地址：https://www.jiaokey.com/book/detail/11450353.html</w:t>
      </w:r>
    </w:p>
    <w:p>
      <w:r>
        <w:t>更多相关图书推荐：https://www.jiaokey.com</w:t>
      </w:r>
    </w:p>
    <w:p>
      <w:r>
        <w:t>秦桂玺，阎明主编；孙靖中，候明，秦雪梅，季晓平，周盛年，李牧，解建副主编 其他作品：https://www.jiaokey.com/tag/秦桂玺，阎明主编；孙靖中，候明，秦雪梅，季晓平，周盛年，李牧，解建副主编.html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关键词搜索：https://www.jiaokey.com/tag/急危重症病与急救.html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