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汪锋蓝田诗词选</w:t>
      </w:r>
    </w:p>
    <w:p>
      <w:r>
        <w:rPr>
          <w:rFonts w:ascii="宋体" w:hAnsi="宋体" w:eastAsia="宋体"/>
          <w:sz w:val="24"/>
        </w:rPr>
        <w:t>裴文虎，秦生贤选注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汪锋蓝田诗词选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裴文虎，秦生贤选注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中共陕西省蓝田县委党史办公室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本书出售、求购地址：https://www.jiaokey.com/book/detail/11449357.html</w:t>
      </w:r>
    </w:p>
    <w:p>
      <w:r>
        <w:t>更多相关图书推荐：https://www.jiaokey.com</w:t>
      </w:r>
    </w:p>
    <w:p>
      <w:r>
        <w:t>裴文虎，秦生贤选注 其他作品：https://www.jiaokey.com/tag/裴文虎，秦生贤选注.html</w:t>
      </w:r>
    </w:p>
    <w:p>
      <w:r>
        <w:t>中共陕西省蓝田县委党史办公室 出版图书：https://www.jiaokey.com/tag/中共陕西省蓝田县委党史办公室.html</w:t>
      </w:r>
    </w:p>
    <w:p>
      <w:r>
        <w:t>关键词搜索：https://www.jiaokey.com/tag/汪锋蓝田诗词选.html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