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“三个代表”重要思想与全面建设小康社会</w:t>
      </w:r>
    </w:p>
    <w:p>
      <w:r>
        <w:rPr>
          <w:rFonts w:ascii="宋体" w:hAnsi="宋体" w:eastAsia="宋体"/>
          <w:sz w:val="24"/>
        </w:rPr>
        <w:t>庞元正，杨信礼，黄永久主编；屠春友，孙向军副主编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“三个代表”重要思想与全面建设小康社会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庞元正，杨信礼，黄永久主编；屠春友，孙向军副主编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本书出售、求购地址：https://www.jiaokey.com/book/detail/11448290.html</w:t>
      </w:r>
    </w:p>
    <w:p>
      <w:r>
        <w:t>更多相关图书推荐：https://www.jiaokey.com</w:t>
      </w:r>
    </w:p>
    <w:p>
      <w:r>
        <w:t>庞元正，杨信礼，黄永久主编；屠春友，孙向军副主编 其他作品：https://www.jiaokey.com/tag/庞元正，杨信礼，黄永久主编；屠春友，孙向军副主编.html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关键词搜索：https://www.jiaokey.com/tag/“三个代表”重要思想与全面建设小康社会.html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