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中国通史教学纲要</w:t>
      </w:r>
    </w:p>
    <w:p>
      <w:r>
        <w:rPr>
          <w:rFonts w:ascii="宋体" w:hAnsi="宋体" w:eastAsia="宋体"/>
          <w:sz w:val="24"/>
        </w:rPr>
        <w:t>杨希义，陈峰主编；田旭东，杨希义，陈峰，陈国庆，刘莹，傅建成编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杨希义，陈峰主编；田旭东，杨希义，陈峰，陈国庆，刘莹，傅建成编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本书出售、求购地址：https://www.jiaokey.com/book/detail/11447967.html</w:t>
      </w:r>
    </w:p>
    <w:p>
      <w:r>
        <w:t>更多相关图书推荐：https://www.jiaokey.com</w:t>
      </w:r>
    </w:p>
    <w:p>
      <w:r>
        <w:t>杨希义，陈峰主编；田旭东，杨希义，陈峰，陈国庆，刘莹，傅建成编 其他作品：https://www.jiaokey.com/tag/杨希义，陈峰主编；田旭东，杨希义，陈峰，陈国庆，刘莹，傅建成编.html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