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计算机操作系统 （第二版）</w:t>
      </w:r>
    </w:p>
    <w:p>
      <w:r>
        <w:rPr>
          <w:rFonts w:ascii="宋体" w:hAnsi="宋体" w:eastAsia="宋体"/>
          <w:sz w:val="24"/>
        </w:rPr>
        <w:t>汤子瀛 杨成忠 哲凤屏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计算机操作系统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汤子瀛 杨成忠 哲凤屏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本书出售、求购地址：https://www.jiaokey.com/book/detail/11447286.html</w:t>
      </w:r>
    </w:p>
    <w:p>
      <w:r>
        <w:t>更多相关图书推荐：https://www.jiaokey.com</w:t>
      </w:r>
    </w:p>
    <w:p>
      <w:r>
        <w:t>汤子瀛 杨成忠 哲凤屏 其他作品：https://www.jiaokey.com/tag/汤子瀛 杨成忠 哲凤屏.html</w:t>
      </w:r>
    </w:p>
    <w:p>
      <w:r>
        <w:t>关键词搜索：https://www.jiaokey.com/tag/高等学校教材 计算机操作系统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