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  英雄人物卷</w:t>
      </w:r>
    </w:p>
    <w:p>
      <w:r>
        <w:rPr>
          <w:rFonts w:ascii="宋体" w:hAnsi="宋体" w:eastAsia="宋体"/>
          <w:sz w:val="24"/>
        </w:rPr>
        <w:t>何虎生主编；李佳本卷编著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  英雄人物卷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何虎生主编；李佳本卷编著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北京：中国世界语出版社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本书出售、求购地址：https://www.jiaokey.com/book/detail/11446758.html</w:t>
      </w:r>
    </w:p>
    <w:p>
      <w:r>
        <w:t>更多相关图书推荐：https://www.jiaokey.com</w:t>
      </w:r>
    </w:p>
    <w:p>
      <w:r>
        <w:t>何虎生主编；李佳本卷编著 其他作品：https://www.jiaokey.com/tag/何虎生主编；李佳本卷编著.html</w:t>
      </w:r>
    </w:p>
    <w:p>
      <w:r>
        <w:t>北京：中国世界语出版社 出版图书：https://www.jiaokey.com/tag/北京：中国世界语出版社.html</w:t>
      </w:r>
    </w:p>
    <w:p>
      <w:r>
        <w:t>关键词搜索：https://www.jiaokey.com/tag/中国民间故事  英雄人物卷.html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