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</w:t>
      </w:r>
    </w:p>
    <w:p>
      <w:r>
        <w:rPr>
          <w:rFonts w:ascii="宋体" w:hAnsi="宋体" w:eastAsia="宋体"/>
          <w:sz w:val="24"/>
        </w:rPr>
        <w:t>&lt;font color=Red&gt;闻&lt;/font&gt;立鹏，张同霞著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color=Red&gt;闻&lt;/font&gt;立鹏，张同霞著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北京:人民美术出版社,1999.11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闻一多(学科:传记)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本书出售、求购地址：https://www.jiaokey.com/book/detail/11446403.html</w:t>
      </w:r>
    </w:p>
    <w:p>
      <w:r>
        <w:t>更多相关图书推荐：https://www.jiaokey.com</w:t>
      </w:r>
    </w:p>
    <w:p>
      <w:r>
        <w:t>&lt;font color=Red&gt;闻&lt;/font&gt;立鹏，张同霞著 其他作品：https://www.jiaokey.com/tag/&lt;font color=Red&gt;闻&lt;/font&gt;立鹏，张同霞著.html</w:t>
      </w:r>
    </w:p>
    <w:p>
      <w:r>
        <w:t>北京:人民美术出版社,1999.11 出版图书：https://www.jiaokey.com/tag/北京:人民美术出版社,1999.11.html</w:t>
      </w:r>
    </w:p>
    <w:p>
      <w:r>
        <w:t>关键词搜索：https://www.jiaokey.com/tag/闻一多(学科:传记).html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