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中世纪欧洲生活和劳动  五至十五世纪</w:t>
      </w:r>
    </w:p>
    <w:p>
      <w:r>
        <w:rPr>
          <w:rFonts w:ascii="宋体" w:hAnsi="宋体" w:eastAsia="宋体"/>
          <w:sz w:val="24"/>
        </w:rPr>
        <w:t>（法）P.布瓦松纳著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中世纪欧洲生活和劳动  五至十五世纪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（法）P.布瓦松纳著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本书出售、求购地址：https://www.jiaokey.com/book/detail/11446063.html</w:t>
      </w:r>
    </w:p>
    <w:p>
      <w:r>
        <w:t>更多相关图书推荐：https://www.jiaokey.com</w:t>
      </w:r>
    </w:p>
    <w:p>
      <w:r>
        <w:t>（法）P.布瓦松纳著 其他作品：https://www.jiaokey.com/tag/（法）P.布瓦松纳著.html</w:t>
      </w:r>
    </w:p>
    <w:p>
      <w:r>
        <w:t>关键词搜索：https://www.jiaokey.com/tag/中世纪欧洲生活和劳动  五至十五世纪.html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