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美学前沿：实践本体论美学新视野</w:t>
      </w:r>
    </w:p>
    <w:p>
      <w:r>
        <w:rPr>
          <w:rFonts w:ascii="宋体" w:hAnsi="宋体" w:eastAsia="宋体"/>
          <w:sz w:val="24"/>
        </w:rPr>
        <w:t>陶伯华著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美学前沿：实践本体论美学新视野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本书出售、求购地址：https://www.jiaokey.com/book/detail/11446014.html</w:t>
      </w:r>
    </w:p>
    <w:p>
      <w:r>
        <w:t>更多相关图书推荐：https://www.jiaokey.com</w:t>
      </w:r>
    </w:p>
    <w:p>
      <w:r>
        <w:t>陶伯华著 其他作品：https://www.jiaokey.com/tag/陶伯华著.html</w:t>
      </w:r>
    </w:p>
    <w:p>
      <w:r>
        <w:t>关键词搜索：https://www.jiaokey.com/tag/美学前沿：实践本体论美学新视野.html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