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妇女法律援助案例指南</w:t>
      </w:r>
    </w:p>
    <w:p>
      <w:r>
        <w:rPr>
          <w:rFonts w:ascii="宋体" w:hAnsi="宋体" w:eastAsia="宋体"/>
          <w:sz w:val="24"/>
        </w:rPr>
        <w:t>北京大学法学院妇女法律研究与服务中心著；朱启超主编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妇女法律援助案例指南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北京大学法学院妇女法律研究与服务中心著；朱启超主编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本书出售、求购地址：https://www.jiaokey.com/book/detail/11444708.html</w:t>
      </w:r>
    </w:p>
    <w:p>
      <w:r>
        <w:t>更多相关图书推荐：https://www.jiaokey.com</w:t>
      </w:r>
    </w:p>
    <w:p>
      <w:r>
        <w:t>北京大学法学院妇女法律研究与服务中心著；朱启超主编 其他作品：https://www.jiaokey.com/tag/北京大学法学院妇女法律研究与服务中心著；朱启超主编.html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关键词搜索：https://www.jiaokey.com/tag/妇女法律援助案例指南.html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