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中西药注射剂配伍变化</w:t>
      </w:r>
    </w:p>
    <w:p>
      <w:r>
        <w:rPr>
          <w:rFonts w:ascii="宋体" w:hAnsi="宋体" w:eastAsia="宋体"/>
          <w:sz w:val="24"/>
        </w:rPr>
        <w:t>冯国旗主编；郭丽，孙健，杨洪，邵蓓新，贺倩，黄兴文编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中西药注射剂配伍变化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冯国旗主编；郭丽，孙健，杨洪，邵蓓新，贺倩，黄兴文编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本书出售、求购地址：https://www.jiaokey.com/book/detail/11443486.html</w:t>
      </w:r>
    </w:p>
    <w:p>
      <w:r>
        <w:t>更多相关图书推荐：https://www.jiaokey.com</w:t>
      </w:r>
    </w:p>
    <w:p>
      <w:r>
        <w:t>冯国旗主编；郭丽，孙健，杨洪，邵蓓新，贺倩，黄兴文编 其他作品：https://www.jiaokey.com/tag/冯国旗主编；郭丽，孙健，杨洪，邵蓓新，贺倩，黄兴文编.html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关键词搜索：https://www.jiaokey.com/tag/中西药注射剂配伍变化.html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