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消失模铸造实用技术</w:t>
      </w:r>
    </w:p>
    <w:p>
      <w:r>
        <w:rPr>
          <w:rFonts w:ascii="宋体" w:hAnsi="宋体" w:eastAsia="宋体"/>
          <w:sz w:val="24"/>
        </w:rPr>
        <w:t>董秀琦，朱丽娟主编；王冬，叶升平，张佳平，朱春熙，张新颖，吴静参编；郭若东主审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消失模铸造实用技术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董秀琦，朱丽娟主编；王冬，叶升平，张佳平，朱春熙，张新颖，吴静参编；郭若东主审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本书出售、求购地址：https://www.jiaokey.com/book/detail/11443351.html</w:t>
      </w:r>
    </w:p>
    <w:p>
      <w:r>
        <w:t>更多相关图书推荐：https://www.jiaokey.com</w:t>
      </w:r>
    </w:p>
    <w:p>
      <w:r>
        <w:t>董秀琦，朱丽娟主编；王冬，叶升平，张佳平，朱春熙，张新颖，吴静参编；郭若东主审 其他作品：https://www.jiaokey.com/tag/董秀琦，朱丽娟主编；王冬，叶升平，张佳平，朱春熙，张新颖，吴静参编；郭若东主审.html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关键词搜索：https://www.jiaokey.com/tag/消失模铸造实用技术.html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