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最高人民法院农村土地承包纠纷案件司法解释理解与适用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最高人民法院农村土地承包纠纷案件司法解释理解与适用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本书出售、求购地址：https://www.jiaokey.com/book/detail/11443242.html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关键词搜索：https://www.jiaokey.com/tag/最高人民法院农村土地承包纠纷案件司法解释理解与适用.html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