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劳动纠纷案例精析</w:t>
      </w:r>
    </w:p>
    <w:p>
      <w:r>
        <w:rPr>
          <w:rFonts w:ascii="宋体" w:hAnsi="宋体" w:eastAsia="宋体"/>
          <w:sz w:val="24"/>
        </w:rPr>
        <w:t>尹卓，梅新和主编；祁天鹏，林振克，张逸副主编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劳动纠纷案例精析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尹卓，梅新和主编；祁天鹏，林振克，张逸副主编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本书出售、求购地址：https://www.jiaokey.com/book/detail/11443241.html</w:t>
      </w:r>
    </w:p>
    <w:p>
      <w:r>
        <w:t>更多相关图书推荐：https://www.jiaokey.com</w:t>
      </w:r>
    </w:p>
    <w:p>
      <w:r>
        <w:t>尹卓，梅新和主编；祁天鹏，林振克，张逸副主编 其他作品：https://www.jiaokey.com/tag/尹卓，梅新和主编；祁天鹏，林振克，张逸副主编.html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关键词搜索：https://www.jiaokey.com/tag/劳动纠纷案例精析.html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